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6" w:rsidRPr="00D01156" w:rsidRDefault="00D01156" w:rsidP="00D01156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0115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:rsidR="00D01156" w:rsidRPr="00D01156" w:rsidRDefault="00D01156" w:rsidP="00D01156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01156">
        <w:rPr>
          <w:rFonts w:ascii="Times New Roman" w:hAnsi="Times New Roman" w:cs="Times New Roman"/>
          <w:sz w:val="24"/>
          <w:szCs w:val="24"/>
          <w:lang w:val="ru-RU"/>
        </w:rPr>
        <w:t xml:space="preserve">к письму </w:t>
      </w:r>
      <w:proofErr w:type="spellStart"/>
      <w:proofErr w:type="gramStart"/>
      <w:r w:rsidRPr="00D01156">
        <w:rPr>
          <w:rFonts w:ascii="Times New Roman" w:hAnsi="Times New Roman" w:cs="Times New Roman"/>
          <w:sz w:val="24"/>
          <w:szCs w:val="24"/>
          <w:lang w:val="ru-RU"/>
        </w:rPr>
        <w:t>исх</w:t>
      </w:r>
      <w:proofErr w:type="spellEnd"/>
      <w:proofErr w:type="gramEnd"/>
      <w:r w:rsidRPr="00D01156">
        <w:rPr>
          <w:rFonts w:ascii="Times New Roman" w:hAnsi="Times New Roman" w:cs="Times New Roman"/>
          <w:sz w:val="24"/>
          <w:szCs w:val="24"/>
          <w:lang w:val="ru-RU"/>
        </w:rPr>
        <w:t xml:space="preserve"> № ___ </w:t>
      </w:r>
    </w:p>
    <w:p w:rsidR="00EA2432" w:rsidRPr="00D01156" w:rsidRDefault="00D01156" w:rsidP="00D01156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01156">
        <w:rPr>
          <w:rFonts w:ascii="Times New Roman" w:hAnsi="Times New Roman" w:cs="Times New Roman"/>
          <w:sz w:val="24"/>
          <w:szCs w:val="24"/>
          <w:lang w:val="ru-RU"/>
        </w:rPr>
        <w:t>от __ марта 2012 г.</w:t>
      </w:r>
    </w:p>
    <w:p w:rsidR="00D01156" w:rsidRDefault="00D01156" w:rsidP="00FB6B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156" w:rsidRDefault="00D01156" w:rsidP="00FB6B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156" w:rsidRPr="006D3DE8" w:rsidRDefault="00D01156" w:rsidP="00D011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DE8">
        <w:rPr>
          <w:rFonts w:ascii="Times New Roman" w:hAnsi="Times New Roman" w:cs="Times New Roman"/>
          <w:b/>
          <w:sz w:val="24"/>
          <w:szCs w:val="24"/>
          <w:lang w:val="ru-RU"/>
        </w:rPr>
        <w:t>Условия участия в коллективной экспозиции Московской области</w:t>
      </w:r>
    </w:p>
    <w:p w:rsidR="00D01156" w:rsidRPr="006D3DE8" w:rsidRDefault="00D01156" w:rsidP="00D011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DE8">
        <w:rPr>
          <w:rFonts w:ascii="Times New Roman" w:hAnsi="Times New Roman" w:cs="Times New Roman"/>
          <w:b/>
          <w:sz w:val="24"/>
          <w:szCs w:val="24"/>
          <w:lang w:val="ru-RU"/>
        </w:rPr>
        <w:t>В рамках Ежегодного инвестиционного форума</w:t>
      </w:r>
    </w:p>
    <w:p w:rsidR="00D01156" w:rsidRPr="006D3DE8" w:rsidRDefault="00D01156" w:rsidP="00D011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E8">
        <w:rPr>
          <w:rFonts w:ascii="Times New Roman" w:hAnsi="Times New Roman" w:cs="Times New Roman"/>
          <w:b/>
          <w:sz w:val="24"/>
          <w:szCs w:val="24"/>
        </w:rPr>
        <w:t>«</w:t>
      </w:r>
      <w:r w:rsidRPr="006D3DE8">
        <w:rPr>
          <w:rFonts w:ascii="Times New Roman" w:hAnsi="Times New Roman" w:cs="Times New Roman"/>
          <w:b/>
          <w:bCs/>
          <w:sz w:val="24"/>
          <w:szCs w:val="24"/>
        </w:rPr>
        <w:t>Annual Investment Meeting» (</w:t>
      </w:r>
      <w:r w:rsidRPr="006D3DE8">
        <w:rPr>
          <w:rFonts w:ascii="Times New Roman" w:hAnsi="Times New Roman" w:cs="Times New Roman"/>
          <w:b/>
          <w:sz w:val="24"/>
          <w:szCs w:val="24"/>
        </w:rPr>
        <w:t>AIM-2012)</w:t>
      </w:r>
    </w:p>
    <w:p w:rsidR="00D01156" w:rsidRPr="006D3DE8" w:rsidRDefault="00D01156" w:rsidP="00FB6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156" w:rsidRPr="00D01156" w:rsidRDefault="00D01156" w:rsidP="00FB6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044" w:rsidRPr="00D01156" w:rsidRDefault="00D01156" w:rsidP="00D01156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Период</w:t>
      </w:r>
      <w:r w:rsidRPr="00D011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участия</w:t>
      </w:r>
      <w:r w:rsidR="00BA6044" w:rsidRPr="00D011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28 апреля – 4 мая 2012 г.</w:t>
      </w:r>
    </w:p>
    <w:p w:rsidR="00BA6044" w:rsidRPr="00FB6B2F" w:rsidRDefault="00BA6044" w:rsidP="00BA60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28 апреля – вылет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FB6B2F">
        <w:rPr>
          <w:rFonts w:ascii="Times New Roman" w:hAnsi="Times New Roman" w:cs="Times New Roman"/>
          <w:sz w:val="24"/>
          <w:szCs w:val="24"/>
          <w:lang w:val="ru-RU"/>
        </w:rPr>
        <w:t>Дубаи</w:t>
      </w:r>
      <w:proofErr w:type="spellEnd"/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 (ОАЭ)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6044" w:rsidRPr="00FB6B2F" w:rsidRDefault="00BA6044" w:rsidP="00BA60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29 апреля – обзорная экскурсия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FB6B2F">
        <w:rPr>
          <w:rFonts w:ascii="Times New Roman" w:hAnsi="Times New Roman" w:cs="Times New Roman"/>
          <w:sz w:val="24"/>
          <w:szCs w:val="24"/>
          <w:lang w:val="ru-RU"/>
        </w:rPr>
        <w:t>Дубаи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6044" w:rsidRPr="00FB6B2F" w:rsidRDefault="00BA6044" w:rsidP="00BA60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>30 апреля – деловая программа, подготовка к форуму, оформление экспозиции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6044" w:rsidRPr="00FB6B2F" w:rsidRDefault="00BA6044" w:rsidP="00BA60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>1-3 мая – работа на Форуме</w:t>
      </w:r>
      <w:r w:rsidR="00BD1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173D" w:rsidRPr="00BD173D">
        <w:rPr>
          <w:rFonts w:ascii="Times New Roman" w:hAnsi="Times New Roman" w:cs="Times New Roman"/>
          <w:sz w:val="24"/>
          <w:szCs w:val="24"/>
          <w:lang w:val="ru-RU"/>
        </w:rPr>
        <w:t>AIM 2012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6044" w:rsidRPr="00FB6B2F" w:rsidRDefault="00BA6044" w:rsidP="00BA60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>4 мая – свободное время, вылет в Москву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8F4" w:rsidRDefault="009A28F4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432" w:rsidRPr="00D01156" w:rsidRDefault="00D01156" w:rsidP="00FB6B2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1156">
        <w:rPr>
          <w:rFonts w:ascii="Times New Roman" w:hAnsi="Times New Roman" w:cs="Times New Roman"/>
          <w:b/>
          <w:sz w:val="24"/>
          <w:szCs w:val="24"/>
          <w:lang w:val="ru-RU"/>
        </w:rPr>
        <w:t>Стенд предприятия в рамках коллективной экспозиции Московской области</w:t>
      </w:r>
      <w:r w:rsidR="006D3D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1156" w:rsidRDefault="00D01156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 в рамках презентации региона</w:t>
      </w:r>
      <w:r w:rsidR="006D3D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156" w:rsidRDefault="006D3DE8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 на круглом столе по вопросам сотрудничества предпринимателей Росс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 и ОАЭ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3DE8" w:rsidRDefault="006D3DE8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Поиск партнеров/инвесторов, организация переговоров в рамках Форума.</w:t>
      </w:r>
    </w:p>
    <w:p w:rsidR="00D01156" w:rsidRDefault="006D3DE8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Рекламно-информационная и организационная поддержка участия в Форуме.</w:t>
      </w:r>
    </w:p>
    <w:p w:rsidR="00EA2432" w:rsidRDefault="00EA2432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DE8" w:rsidRPr="00A41F61" w:rsidRDefault="006D3DE8" w:rsidP="006D3D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F61">
        <w:rPr>
          <w:rFonts w:ascii="Times New Roman" w:hAnsi="Times New Roman" w:cs="Times New Roman"/>
          <w:b/>
          <w:sz w:val="24"/>
          <w:szCs w:val="24"/>
          <w:lang w:val="ru-RU"/>
        </w:rPr>
        <w:t>Условия оплаты:</w:t>
      </w:r>
    </w:p>
    <w:p w:rsidR="006D3DE8" w:rsidRPr="00FB6B2F" w:rsidRDefault="006D3DE8" w:rsidP="006D3D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Для участников коллективной экспозиции Московского региона – специальное предложение: скидка 65% на оборудованный «под ключ» и эксклюзивно-оформленный стенд, а также туристический сервис </w:t>
      </w:r>
      <w:r w:rsidRPr="00FB6B2F">
        <w:rPr>
          <w:rFonts w:ascii="Times New Roman" w:hAnsi="Times New Roman" w:cs="Times New Roman"/>
          <w:b/>
          <w:sz w:val="24"/>
          <w:szCs w:val="24"/>
          <w:lang w:val="ru-RU"/>
        </w:rPr>
        <w:t>$ 599</w:t>
      </w: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 за 2-х членов делегации (визы, авиабилеты,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проживание). </w:t>
      </w:r>
    </w:p>
    <w:p w:rsidR="006D3DE8" w:rsidRPr="00462346" w:rsidRDefault="006D3DE8" w:rsidP="006D3D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proofErr w:type="gramStart"/>
      <w:r w:rsidRPr="00FB6B2F">
        <w:rPr>
          <w:rFonts w:ascii="Times New Roman" w:hAnsi="Times New Roman" w:cs="Times New Roman"/>
          <w:sz w:val="24"/>
          <w:szCs w:val="24"/>
          <w:lang w:val="ru-RU"/>
        </w:rPr>
        <w:t>оплачиваете стоимость пакета</w:t>
      </w:r>
      <w:proofErr w:type="gramEnd"/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Pr="00FB6B2F">
        <w:rPr>
          <w:rFonts w:ascii="Times New Roman" w:hAnsi="Times New Roman" w:cs="Times New Roman"/>
          <w:b/>
          <w:sz w:val="24"/>
          <w:szCs w:val="24"/>
          <w:lang w:val="ru-RU"/>
        </w:rPr>
        <w:t>623 030 руб.</w:t>
      </w: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 (после 25 марта 2012 г. сумма увеличивается на 10%).</w:t>
      </w:r>
    </w:p>
    <w:p w:rsidR="006D3DE8" w:rsidRPr="00FB6B2F" w:rsidRDefault="006D3DE8" w:rsidP="006D3D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Вам будет возвращена сумма </w:t>
      </w:r>
      <w:r w:rsidRPr="00FB6B2F">
        <w:rPr>
          <w:rFonts w:ascii="Times New Roman" w:hAnsi="Times New Roman" w:cs="Times New Roman"/>
          <w:b/>
          <w:sz w:val="24"/>
          <w:szCs w:val="24"/>
          <w:lang w:val="ru-RU"/>
        </w:rPr>
        <w:t>415 000 руб.</w:t>
      </w: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 (до 1 июля 2012 г.) при условии предоставления соответствующих документов в срок. Консультационно-информационные центры развития предпринимательства по месту регистрации Вашей компании возьм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B6B2F">
        <w:rPr>
          <w:rFonts w:ascii="Times New Roman" w:hAnsi="Times New Roman" w:cs="Times New Roman"/>
          <w:sz w:val="24"/>
          <w:szCs w:val="24"/>
          <w:lang w:val="ru-RU"/>
        </w:rPr>
        <w:t>т на себя хлопоты по подготовке пакета документов.</w:t>
      </w:r>
    </w:p>
    <w:p w:rsidR="006D3DE8" w:rsidRDefault="006D3DE8" w:rsidP="006D3D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6B2F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стоимость участия каждого из двух представителей Вашей компании составит </w:t>
      </w:r>
      <w:r w:rsidRPr="00FB6B2F">
        <w:rPr>
          <w:rFonts w:ascii="Times New Roman" w:hAnsi="Times New Roman" w:cs="Times New Roman"/>
          <w:b/>
          <w:sz w:val="24"/>
          <w:szCs w:val="24"/>
          <w:lang w:val="ru-RU"/>
        </w:rPr>
        <w:t>около 100 тысяч рублей.</w:t>
      </w:r>
    </w:p>
    <w:p w:rsidR="006D3DE8" w:rsidRDefault="006D3DE8" w:rsidP="006D3D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DE8" w:rsidRPr="00FB6B2F" w:rsidRDefault="006D3DE8" w:rsidP="006D3D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2328" w:rsidRDefault="00B92328" w:rsidP="00B92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 российского участия в </w:t>
      </w:r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Форуме IBS </w:t>
      </w:r>
      <w:proofErr w:type="spellStart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Expo</w:t>
      </w:r>
      <w:proofErr w:type="spellEnd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Advertising</w:t>
      </w:r>
      <w:proofErr w:type="spellEnd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Agency</w:t>
      </w:r>
      <w:proofErr w:type="spellEnd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92328" w:rsidRDefault="00B92328" w:rsidP="00B923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2328" w:rsidRDefault="00B92328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9AB">
        <w:rPr>
          <w:rFonts w:ascii="Times New Roman" w:hAnsi="Times New Roman" w:cs="Times New Roman"/>
          <w:sz w:val="24"/>
          <w:szCs w:val="24"/>
          <w:lang w:val="ru-RU"/>
        </w:rPr>
        <w:t>Подробн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по оформлению заявок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  <w:lang w:val="ru-RU"/>
        </w:rPr>
        <w:t>ефонам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92328" w:rsidRDefault="00B92328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(495) 926-3064, моб: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903 134 64 84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2328" w:rsidRPr="0022088E" w:rsidRDefault="00B92328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9AB">
        <w:rPr>
          <w:rFonts w:ascii="Times New Roman" w:hAnsi="Times New Roman" w:cs="Times New Roman"/>
          <w:sz w:val="24"/>
          <w:szCs w:val="24"/>
          <w:lang w:val="ru-RU"/>
        </w:rPr>
        <w:t>Контактное лицо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директора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 xml:space="preserve">Ольга </w:t>
      </w:r>
      <w:proofErr w:type="spellStart"/>
      <w:r w:rsidRPr="00A41F61">
        <w:rPr>
          <w:rFonts w:ascii="Times New Roman" w:hAnsi="Times New Roman" w:cs="Times New Roman"/>
          <w:sz w:val="24"/>
          <w:szCs w:val="24"/>
          <w:lang w:val="ru-RU"/>
        </w:rPr>
        <w:t>Коломейцева</w:t>
      </w:r>
      <w:proofErr w:type="spellEnd"/>
      <w:r w:rsidR="00220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6" w:history="1"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ok</w:t>
        </w:r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@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trm</w:t>
        </w:r>
        <w:proofErr w:type="spellEnd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="0022088E" w:rsidRPr="0022088E">
        <w:rPr>
          <w:rFonts w:ascii="Times New Roman" w:hAnsi="Times New Roman" w:cs="Times New Roman"/>
          <w:color w:val="002060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22088E" w:rsidRPr="0022088E" w:rsidRDefault="00B92328" w:rsidP="0022088E">
      <w:pPr>
        <w:spacing w:before="120"/>
        <w:jc w:val="both"/>
        <w:rPr>
          <w:rFonts w:ascii="Verdana" w:hAnsi="Verdana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Адрес: г.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Москва, ул. Народного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ополчения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34,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оф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309</w:t>
      </w:r>
      <w:r w:rsidR="0022088E" w:rsidRPr="00220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088E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hyperlink r:id="rId7" w:history="1"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ibs</w:t>
        </w:r>
        <w:proofErr w:type="spellEnd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expo</w:t>
        </w:r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="0022088E">
        <w:rPr>
          <w:rFonts w:ascii="Verdana" w:hAnsi="Verdana"/>
          <w:color w:val="000000"/>
          <w:shd w:val="clear" w:color="auto" w:fill="FFFFFF"/>
          <w:lang w:val="ru-RU"/>
        </w:rPr>
        <w:t xml:space="preserve"> </w:t>
      </w:r>
      <w:r w:rsidR="0022088E" w:rsidRPr="0022088E">
        <w:rPr>
          <w:rFonts w:ascii="Verdana" w:hAnsi="Verdana"/>
          <w:color w:val="000000"/>
          <w:shd w:val="clear" w:color="auto" w:fill="FFFFFF"/>
          <w:lang w:val="ru-RU"/>
        </w:rPr>
        <w:t xml:space="preserve"> </w:t>
      </w:r>
    </w:p>
    <w:p w:rsidR="00B92328" w:rsidRPr="0022088E" w:rsidRDefault="00B92328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1D4" w:rsidRDefault="001D41D4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432" w:rsidRPr="001D41D4" w:rsidRDefault="003C3F7D" w:rsidP="00B92328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D41D4">
        <w:rPr>
          <w:rFonts w:ascii="Times New Roman" w:hAnsi="Times New Roman" w:cs="Times New Roman"/>
          <w:sz w:val="24"/>
          <w:szCs w:val="24"/>
          <w:u w:val="single"/>
          <w:lang w:val="ru-RU"/>
        </w:rPr>
        <w:t>По вопросам деловой прогр</w:t>
      </w:r>
      <w:r w:rsidR="0022088E">
        <w:rPr>
          <w:rFonts w:ascii="Times New Roman" w:hAnsi="Times New Roman" w:cs="Times New Roman"/>
          <w:sz w:val="24"/>
          <w:szCs w:val="24"/>
          <w:u w:val="single"/>
          <w:lang w:val="ru-RU"/>
        </w:rPr>
        <w:t>аммы и оформления субсидий обращайтесь</w:t>
      </w:r>
      <w:r w:rsidRPr="001D41D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</w:t>
      </w:r>
      <w:r w:rsidR="0022088E" w:rsidRPr="0022088E">
        <w:rPr>
          <w:rFonts w:ascii="Times New Roman" w:hAnsi="Times New Roman" w:cs="Times New Roman"/>
          <w:sz w:val="24"/>
          <w:szCs w:val="24"/>
          <w:u w:val="single"/>
          <w:lang w:val="ru-RU"/>
        </w:rPr>
        <w:t>«Московский областной фонд развития малого и среднего предпринимательства» (</w:t>
      </w:r>
      <w:r w:rsidRPr="0022088E">
        <w:rPr>
          <w:rFonts w:ascii="Times New Roman" w:hAnsi="Times New Roman" w:cs="Times New Roman"/>
          <w:sz w:val="24"/>
          <w:szCs w:val="24"/>
          <w:u w:val="single"/>
          <w:lang w:val="ru-RU"/>
        </w:rPr>
        <w:t>ГБЮ МО МОФРП</w:t>
      </w:r>
      <w:r w:rsidR="0022088E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3C3F7D" w:rsidRPr="0022088E" w:rsidRDefault="001D41D4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телефону: </w:t>
      </w:r>
      <w:r w:rsidR="003C3F7D">
        <w:rPr>
          <w:rFonts w:ascii="Times New Roman" w:hAnsi="Times New Roman" w:cs="Times New Roman"/>
          <w:sz w:val="24"/>
          <w:szCs w:val="24"/>
          <w:lang w:val="ru-RU"/>
        </w:rPr>
        <w:t>8-495-730-80-33</w:t>
      </w:r>
      <w:r w:rsidR="0022088E" w:rsidRPr="00220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" w:history="1"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</w:rPr>
          <w:t>info</w:t>
        </w:r>
        <w:r w:rsidR="0022088E" w:rsidRPr="0022088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</w:rPr>
          <w:t>fpmo</w:t>
        </w:r>
        <w:proofErr w:type="spellEnd"/>
        <w:r w:rsidR="0022088E" w:rsidRPr="0022088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2088E" w:rsidRPr="00220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3F7D" w:rsidRDefault="003C3F7D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</w:t>
      </w:r>
      <w:r w:rsidR="001D41D4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е лиц</w:t>
      </w:r>
      <w:r w:rsidR="001D41D4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D41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Лавринюк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Андрей Николаевич</w:t>
      </w:r>
      <w:r w:rsidR="00220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D41D4">
        <w:rPr>
          <w:rFonts w:ascii="Times New Roman" w:hAnsi="Times New Roman" w:cs="Times New Roman"/>
          <w:sz w:val="24"/>
          <w:szCs w:val="24"/>
          <w:lang w:val="ru-RU"/>
        </w:rPr>
        <w:t>Пучкова</w:t>
      </w:r>
      <w:proofErr w:type="spellEnd"/>
      <w:r w:rsidR="001D41D4">
        <w:rPr>
          <w:rFonts w:ascii="Times New Roman" w:hAnsi="Times New Roman" w:cs="Times New Roman"/>
          <w:sz w:val="24"/>
          <w:szCs w:val="24"/>
          <w:lang w:val="ru-RU"/>
        </w:rPr>
        <w:t xml:space="preserve"> Наталья Сергеевна</w:t>
      </w:r>
    </w:p>
    <w:p w:rsidR="008F3340" w:rsidRDefault="0022088E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hyperlink r:id="rId9" w:history="1">
        <w:r w:rsidRPr="00A57D10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22088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57D10">
          <w:rPr>
            <w:rStyle w:val="a6"/>
            <w:rFonts w:ascii="Times New Roman" w:hAnsi="Times New Roman" w:cs="Times New Roman"/>
            <w:sz w:val="24"/>
            <w:szCs w:val="24"/>
          </w:rPr>
          <w:t>fpmo</w:t>
        </w:r>
        <w:proofErr w:type="spellEnd"/>
        <w:r w:rsidRPr="0022088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57D10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20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D173D" w:rsidRDefault="00BD173D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73D" w:rsidRPr="00FB6B2F" w:rsidRDefault="00BD173D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659"/>
        <w:tblW w:w="9641" w:type="dxa"/>
        <w:tblCellSpacing w:w="14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53"/>
        <w:gridCol w:w="5670"/>
        <w:gridCol w:w="1418"/>
      </w:tblGrid>
      <w:tr w:rsidR="00924158" w:rsidRPr="00FB6B2F" w:rsidTr="00CA42D1">
        <w:trPr>
          <w:cantSplit/>
          <w:tblCellSpacing w:w="14" w:type="dxa"/>
        </w:trPr>
        <w:tc>
          <w:tcPr>
            <w:tcW w:w="2511" w:type="dxa"/>
            <w:shd w:val="clear" w:color="auto" w:fill="000000"/>
          </w:tcPr>
          <w:p w:rsidR="00924158" w:rsidRPr="00FB6B2F" w:rsidRDefault="00924158" w:rsidP="009241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EEECE1"/>
                <w:sz w:val="24"/>
                <w:szCs w:val="24"/>
              </w:rPr>
            </w:pPr>
            <w:r w:rsidRPr="00FB6B2F">
              <w:rPr>
                <w:rFonts w:ascii="Times New Roman" w:hAnsi="Times New Roman" w:cs="Times New Roman"/>
                <w:b/>
                <w:bCs/>
                <w:noProof/>
                <w:color w:val="EEECE1"/>
                <w:sz w:val="24"/>
                <w:szCs w:val="24"/>
                <w:lang w:val="ru-RU"/>
              </w:rPr>
              <w:lastRenderedPageBreak/>
              <w:t>Опция</w:t>
            </w:r>
          </w:p>
        </w:tc>
        <w:tc>
          <w:tcPr>
            <w:tcW w:w="7046" w:type="dxa"/>
            <w:gridSpan w:val="2"/>
            <w:shd w:val="clear" w:color="auto" w:fill="000000"/>
          </w:tcPr>
          <w:p w:rsidR="00924158" w:rsidRPr="00FB6B2F" w:rsidRDefault="00924158" w:rsidP="0092415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proofErr w:type="spellStart"/>
            <w:r w:rsidRPr="00FB6B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924158" w:rsidRPr="00D01156" w:rsidTr="00CA42D1">
        <w:trPr>
          <w:cantSplit/>
          <w:trHeight w:val="431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Выставка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lang w:val="ru-RU"/>
              </w:rPr>
            </w:pPr>
            <w:r w:rsidRPr="00FB6B2F">
              <w:rPr>
                <w:rFonts w:ascii="Times New Roman" w:hAnsi="Times New Roman" w:cs="Times New Roman"/>
                <w:lang w:val="ru-RU"/>
              </w:rPr>
              <w:t>6 кв.м. оборудованной «под ключ» и эксклюзивно-оформленной выставочной площади (в затраты входит: аренда площади, разработка дизайна экспозиции, монтаж и демонтаж стенда)</w:t>
            </w:r>
          </w:p>
        </w:tc>
      </w:tr>
      <w:tr w:rsidR="00924158" w:rsidRPr="00D01156" w:rsidTr="00CA42D1">
        <w:trPr>
          <w:cantSplit/>
          <w:trHeight w:val="523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Реклама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компании на цветной рекламной полосе Коллективной экспозиции Московского региона в Выставочном каталоге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</w:tc>
      </w:tr>
      <w:tr w:rsidR="00924158" w:rsidRPr="00D01156" w:rsidTr="00CA42D1">
        <w:trPr>
          <w:cantSplit/>
          <w:trHeight w:val="469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b/>
                <w:bCs/>
              </w:rPr>
              <w:t>B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FB6B2F">
              <w:rPr>
                <w:rFonts w:ascii="Times New Roman" w:hAnsi="Times New Roman" w:cs="Times New Roman"/>
                <w:b/>
                <w:bCs/>
              </w:rPr>
              <w:t>B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Встречи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Встречи: заранее подготовленные В2В и В2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встречи с инвесторами, заказчиками, партнерами.</w:t>
            </w:r>
          </w:p>
          <w:p w:rsidR="00924158" w:rsidRPr="00FB6B2F" w:rsidRDefault="00924158" w:rsidP="00D75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заранее подготовленных В2В встреч для каждой компании</w:t>
            </w:r>
          </w:p>
        </w:tc>
      </w:tr>
      <w:tr w:rsidR="00924158" w:rsidRPr="00D01156" w:rsidTr="00CA42D1">
        <w:trPr>
          <w:cantSplit/>
          <w:trHeight w:val="514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Доклад в рамках презентации региона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 (до 10 мин) в рамках 60-минутной презентации</w:t>
            </w:r>
          </w:p>
        </w:tc>
      </w:tr>
      <w:tr w:rsidR="00924158" w:rsidRPr="00D01156" w:rsidTr="00CA42D1">
        <w:trPr>
          <w:cantSplit/>
          <w:trHeight w:val="514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Конференция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информации (слайда, сюжета) о компании в выступление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(стенограмма, сборник материалов, публикации в СМИ)</w:t>
            </w:r>
          </w:p>
        </w:tc>
      </w:tr>
      <w:tr w:rsidR="00924158" w:rsidRPr="00D01156" w:rsidTr="00CA42D1">
        <w:trPr>
          <w:cantSplit/>
          <w:trHeight w:val="934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Промо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логотипа экспонента и краткой информации о нем (150слов)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24158" w:rsidRPr="00FB6B2F" w:rsidRDefault="00924158" w:rsidP="00D754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Выставочном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каталоге</w:t>
            </w:r>
            <w:proofErr w:type="gram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странице участников выставки на сайте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</w:tc>
      </w:tr>
      <w:tr w:rsidR="00924158" w:rsidRPr="00D01156" w:rsidTr="00CA42D1">
        <w:trPr>
          <w:cantSplit/>
          <w:trHeight w:val="388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Интернет-Кампания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гарантированные рассылки по базе данных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</w:tc>
      </w:tr>
      <w:tr w:rsidR="00924158" w:rsidRPr="00FB6B2F" w:rsidTr="00CA42D1">
        <w:trPr>
          <w:cantSplit/>
          <w:trHeight w:val="1130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</w:rPr>
              <w:t xml:space="preserve"> VIP </w:t>
            </w:r>
            <w:proofErr w:type="spellStart"/>
            <w:r w:rsidRPr="00FB6B2F">
              <w:rPr>
                <w:rFonts w:ascii="Times New Roman" w:hAnsi="Times New Roman" w:cs="Times New Roman"/>
                <w:b/>
              </w:rPr>
              <w:t>Вх</w:t>
            </w:r>
            <w:proofErr w:type="spellEnd"/>
            <w:r w:rsidRPr="00FB6B2F">
              <w:rPr>
                <w:rFonts w:ascii="Times New Roman" w:hAnsi="Times New Roman" w:cs="Times New Roman"/>
                <w:b/>
                <w:lang w:val="ru-RU"/>
              </w:rPr>
              <w:t>од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2-х участников присутствие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24158" w:rsidRPr="00FB6B2F" w:rsidRDefault="00924158" w:rsidP="00D75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 Конференции (1,3 Мая 2012)</w:t>
            </w:r>
          </w:p>
          <w:p w:rsidR="00924158" w:rsidRPr="00FB6B2F" w:rsidRDefault="00924158" w:rsidP="00D75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Предварительные</w:t>
            </w:r>
            <w:proofErr w:type="gram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воркшопы</w:t>
            </w:r>
            <w:proofErr w:type="spell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(30 Апреля 2012)</w:t>
            </w:r>
          </w:p>
          <w:p w:rsidR="00924158" w:rsidRPr="00FB6B2F" w:rsidRDefault="00924158" w:rsidP="00D75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ужин (1 Мая 2012)</w:t>
            </w:r>
          </w:p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 Открытия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gram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(30 Апреля 2012)</w:t>
            </w:r>
          </w:p>
        </w:tc>
      </w:tr>
      <w:tr w:rsidR="00924158" w:rsidRPr="00D01156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Рекламно-полиграфическая продукция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материалов на английский язык, подготовка макетов и изготовление: 2 плаката, раздаточный материал (3 листовки по 150 экз</w:t>
            </w:r>
            <w:r w:rsidR="00016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индивидуализация фирменного стиля, визитки (для 2-х участников по 100 экз.), включение сюжета (слайда) о компании в презентацию региона</w:t>
            </w:r>
          </w:p>
        </w:tc>
      </w:tr>
      <w:tr w:rsidR="00924158" w:rsidRPr="00D01156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Использование ВИП-переговорной (по графику)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Переговорная на 4-6 человек, оргтехника, переводчик, чай-кофе-закуски</w:t>
            </w:r>
          </w:p>
        </w:tc>
      </w:tr>
      <w:tr w:rsidR="00924158" w:rsidRPr="00FB6B2F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Фотоотчет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Фотосъемка экспозиции, представителей компании на стенде и на форуме,  переговоров с инвесторами и партнерами. Предоставление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итогового</w:t>
            </w:r>
            <w:proofErr w:type="gram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фотоотчета</w:t>
            </w:r>
          </w:p>
        </w:tc>
      </w:tr>
      <w:tr w:rsidR="00924158" w:rsidRPr="00D01156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Распространение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материалов на выставке и форуме</w:t>
            </w:r>
          </w:p>
        </w:tc>
      </w:tr>
      <w:tr w:rsidR="00924158" w:rsidRPr="00D01156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924158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Консультирование 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Консультирование по вопросам подготовки инвестиционного предложения</w:t>
            </w:r>
          </w:p>
        </w:tc>
      </w:tr>
      <w:tr w:rsidR="00924158" w:rsidRPr="00FB6B2F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A509B8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Итого 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641 000 руб.</w:t>
            </w:r>
          </w:p>
        </w:tc>
      </w:tr>
      <w:tr w:rsidR="00924158" w:rsidRPr="00FB6B2F" w:rsidTr="00CA42D1">
        <w:trPr>
          <w:cantSplit/>
          <w:trHeight w:val="1211"/>
          <w:tblCellSpacing w:w="14" w:type="dxa"/>
        </w:trPr>
        <w:tc>
          <w:tcPr>
            <w:tcW w:w="2511" w:type="dxa"/>
            <w:shd w:val="clear" w:color="auto" w:fill="D9D9D9"/>
          </w:tcPr>
          <w:p w:rsidR="00924158" w:rsidRPr="00FB6B2F" w:rsidRDefault="0092415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046" w:type="dxa"/>
            <w:gridSpan w:val="2"/>
            <w:shd w:val="clear" w:color="auto" w:fill="BFBFBF"/>
          </w:tcPr>
          <w:p w:rsidR="00924158" w:rsidRPr="00FB6B2F" w:rsidRDefault="00924158" w:rsidP="00D75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Примечание:</w:t>
            </w:r>
          </w:p>
          <w:p w:rsidR="00924158" w:rsidRPr="00FB6B2F" w:rsidRDefault="00924158" w:rsidP="00D75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К оплате: 17 970 (599 дол</w:t>
            </w:r>
            <w:r w:rsidR="000165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США</w:t>
            </w: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="000165C5" w:rsidRPr="000165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*</w:t>
            </w: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+ 623 030 руб.</w:t>
            </w:r>
          </w:p>
          <w:p w:rsidR="00924158" w:rsidRPr="00FB6B2F" w:rsidRDefault="00924158" w:rsidP="00D75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К погашению 623 030</w:t>
            </w:r>
            <w:proofErr w:type="gramStart"/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 х 2 = 415 000 руб.</w:t>
            </w:r>
          </w:p>
          <w:p w:rsidR="0092415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C3F7D" w:rsidRPr="00D01156" w:rsidTr="003C3F7D">
        <w:trPr>
          <w:cantSplit/>
          <w:trHeight w:val="1536"/>
          <w:tblCellSpacing w:w="14" w:type="dxa"/>
        </w:trPr>
        <w:tc>
          <w:tcPr>
            <w:tcW w:w="2511" w:type="dxa"/>
            <w:shd w:val="clear" w:color="auto" w:fill="D9D9D9"/>
          </w:tcPr>
          <w:p w:rsidR="003C3F7D" w:rsidRPr="00FB6B2F" w:rsidRDefault="003C3F7D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046" w:type="dxa"/>
            <w:gridSpan w:val="2"/>
            <w:shd w:val="clear" w:color="auto" w:fill="BFBFBF"/>
          </w:tcPr>
          <w:p w:rsidR="003C3F7D" w:rsidRPr="00FB6B2F" w:rsidRDefault="0022088E" w:rsidP="002208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предложение:</w:t>
            </w:r>
            <w:r w:rsidRPr="00FB6B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2-х представителей от каждой компании–участника коллективной экспозиции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="003C3F7D" w:rsidRPr="00FB6B2F">
              <w:rPr>
                <w:rFonts w:ascii="Times New Roman" w:hAnsi="Times New Roman" w:cs="Times New Roman"/>
                <w:b/>
                <w:lang w:val="ru-RU"/>
              </w:rPr>
              <w:t>Туристический сервис (виза, страховка, перелет, проживание)</w:t>
            </w:r>
            <w:r w:rsidR="003C3F7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C3F7D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599 </w:t>
            </w:r>
            <w:r w:rsidRPr="003C3F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USD</w:t>
            </w:r>
          </w:p>
        </w:tc>
      </w:tr>
      <w:tr w:rsidR="00A509B8" w:rsidRPr="0022088E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A509B8" w:rsidRPr="00FB6B2F" w:rsidRDefault="00A509B8" w:rsidP="00D754AA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642" w:type="dxa"/>
            <w:shd w:val="clear" w:color="auto" w:fill="BFBFBF"/>
          </w:tcPr>
          <w:p w:rsidR="00A509B8" w:rsidRDefault="00A509B8" w:rsidP="00D75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услуги для участников коллективной экспозиции:</w:t>
            </w:r>
          </w:p>
          <w:p w:rsidR="000165C5" w:rsidRPr="00FB6B2F" w:rsidRDefault="000165C5" w:rsidP="00D75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A509B8" w:rsidRPr="00FB6B2F" w:rsidRDefault="00924158" w:rsidP="00D754AA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Стоимость</w:t>
            </w: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(руб.)</w:t>
            </w:r>
          </w:p>
        </w:tc>
      </w:tr>
      <w:tr w:rsidR="000165C5" w:rsidRPr="00FB6B2F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0165C5" w:rsidRPr="00FB6B2F" w:rsidRDefault="000165C5" w:rsidP="000165C5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lang w:val="ru-RU"/>
              </w:rPr>
              <w:t>Изготовление и демонстрация видеоролика о компании</w:t>
            </w:r>
          </w:p>
        </w:tc>
        <w:tc>
          <w:tcPr>
            <w:tcW w:w="5642" w:type="dxa"/>
            <w:shd w:val="clear" w:color="auto" w:fill="BFBFBF"/>
          </w:tcPr>
          <w:p w:rsidR="000165C5" w:rsidRPr="00FB6B2F" w:rsidRDefault="000165C5" w:rsidP="00016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сценария, изготовление, хронометраж от 30 секунд. Стоимость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76" w:type="dxa"/>
            <w:shd w:val="clear" w:color="auto" w:fill="BFBFBF"/>
          </w:tcPr>
          <w:p w:rsidR="000165C5" w:rsidRPr="00FB6B2F" w:rsidRDefault="000165C5" w:rsidP="000165C5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60 000</w:t>
            </w:r>
          </w:p>
        </w:tc>
      </w:tr>
      <w:tr w:rsidR="000165C5" w:rsidRPr="00FB6B2F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0165C5" w:rsidRPr="00FB6B2F" w:rsidRDefault="000165C5" w:rsidP="000165C5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lang w:val="ru-RU"/>
              </w:rPr>
              <w:t>Услуги письменного и устного перевода</w:t>
            </w:r>
          </w:p>
        </w:tc>
        <w:tc>
          <w:tcPr>
            <w:tcW w:w="5642" w:type="dxa"/>
            <w:shd w:val="clear" w:color="auto" w:fill="BFBFBF"/>
          </w:tcPr>
          <w:p w:rsidR="000165C5" w:rsidRPr="00FB6B2F" w:rsidRDefault="000165C5" w:rsidP="00016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Перевод описания компании. Стоимость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76" w:type="dxa"/>
            <w:shd w:val="clear" w:color="auto" w:fill="BFBFBF"/>
          </w:tcPr>
          <w:p w:rsidR="000165C5" w:rsidRPr="00FB6B2F" w:rsidRDefault="000165C5" w:rsidP="000165C5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30 000</w:t>
            </w:r>
          </w:p>
        </w:tc>
      </w:tr>
      <w:tr w:rsidR="000165C5" w:rsidRPr="00FB6B2F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0165C5" w:rsidRPr="00FB6B2F" w:rsidRDefault="000165C5" w:rsidP="000165C5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lang w:val="ru-RU"/>
              </w:rPr>
              <w:t>Консультирование по вопросам подготовки инвестиционного проекта/предложения</w:t>
            </w:r>
          </w:p>
        </w:tc>
        <w:tc>
          <w:tcPr>
            <w:tcW w:w="5642" w:type="dxa"/>
            <w:shd w:val="clear" w:color="auto" w:fill="BFBFBF"/>
          </w:tcPr>
          <w:p w:rsidR="000165C5" w:rsidRDefault="000165C5" w:rsidP="00016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Маркетинговые исследования, финансовый план, разработка стратегии и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бизнес-модели</w:t>
            </w:r>
            <w:proofErr w:type="gram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</w:t>
            </w:r>
            <w:r w:rsidRPr="00FB6B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Консультирование с учетом особенностей менталитета жителей региона.</w:t>
            </w:r>
            <w:r w:rsidR="00D011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0165C5" w:rsidRPr="00FB6B2F" w:rsidRDefault="000165C5" w:rsidP="00016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0165C5" w:rsidRPr="00FB6B2F" w:rsidRDefault="000165C5" w:rsidP="000165C5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150 000</w:t>
            </w:r>
          </w:p>
        </w:tc>
      </w:tr>
      <w:tr w:rsidR="000165C5" w:rsidRPr="00D01156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0165C5" w:rsidRPr="00D01156" w:rsidRDefault="00D01156" w:rsidP="000165C5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01156">
              <w:rPr>
                <w:rFonts w:ascii="Times New Roman" w:hAnsi="Times New Roman" w:cs="Times New Roman"/>
                <w:bCs/>
                <w:color w:val="auto"/>
                <w:lang w:val="ru-RU"/>
              </w:rPr>
              <w:t>Логистика</w:t>
            </w:r>
          </w:p>
        </w:tc>
        <w:tc>
          <w:tcPr>
            <w:tcW w:w="5642" w:type="dxa"/>
            <w:shd w:val="clear" w:color="auto" w:fill="BFBFBF"/>
          </w:tcPr>
          <w:p w:rsidR="000165C5" w:rsidRPr="00D01156" w:rsidRDefault="00D01156" w:rsidP="00016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по таможенному оформлению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экспонатов</w:t>
            </w:r>
            <w:r w:rsidRPr="00D01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транспортировке и т.п.</w:t>
            </w:r>
          </w:p>
        </w:tc>
        <w:tc>
          <w:tcPr>
            <w:tcW w:w="1376" w:type="dxa"/>
            <w:shd w:val="clear" w:color="auto" w:fill="BFBFBF"/>
          </w:tcPr>
          <w:p w:rsidR="000165C5" w:rsidRPr="00D01156" w:rsidRDefault="00D01156" w:rsidP="000165C5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011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 доп. соглашению</w:t>
            </w:r>
          </w:p>
        </w:tc>
      </w:tr>
      <w:tr w:rsidR="00D01156" w:rsidRPr="00FB6B2F" w:rsidTr="00CA42D1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D01156" w:rsidRPr="00FB6B2F" w:rsidRDefault="00D01156" w:rsidP="00D01156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color w:val="002060"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lang w:val="ru-RU"/>
              </w:rPr>
              <w:t>Заочное участие в экспозиции</w:t>
            </w:r>
          </w:p>
        </w:tc>
        <w:tc>
          <w:tcPr>
            <w:tcW w:w="5642" w:type="dxa"/>
            <w:shd w:val="clear" w:color="auto" w:fill="BFBFBF"/>
          </w:tcPr>
          <w:p w:rsidR="00D01156" w:rsidRDefault="00D01156" w:rsidP="00D01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и демонстрация </w:t>
            </w:r>
            <w:proofErr w:type="spell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включение в каталог Региональной экспозиции, раздача информационных материалов, переговоры и подготовка проектов соглашений с потенциальными партнерами. Стоимость </w:t>
            </w:r>
            <w:proofErr w:type="gramStart"/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D01156" w:rsidRPr="00FB6B2F" w:rsidRDefault="00D01156" w:rsidP="00D0115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D01156" w:rsidRPr="00FB6B2F" w:rsidRDefault="00D01156" w:rsidP="00D01156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90 000</w:t>
            </w:r>
          </w:p>
        </w:tc>
      </w:tr>
    </w:tbl>
    <w:p w:rsidR="00734F78" w:rsidRDefault="00734F78" w:rsidP="001631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65C5" w:rsidRDefault="000165C5" w:rsidP="001631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1F61" w:rsidRPr="00FB6B2F" w:rsidRDefault="00A41F61" w:rsidP="0016311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41F61" w:rsidRPr="00FB6B2F" w:rsidSect="00B9232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DE5"/>
    <w:multiLevelType w:val="hybridMultilevel"/>
    <w:tmpl w:val="2D2A1DC8"/>
    <w:lvl w:ilvl="0" w:tplc="7976296C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322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F7A6E"/>
    <w:multiLevelType w:val="hybridMultilevel"/>
    <w:tmpl w:val="6298E5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C3D6B09"/>
    <w:multiLevelType w:val="hybridMultilevel"/>
    <w:tmpl w:val="3210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D02DA8"/>
    <w:multiLevelType w:val="hybridMultilevel"/>
    <w:tmpl w:val="6778E13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3D"/>
    <w:rsid w:val="00015CA6"/>
    <w:rsid w:val="000165C5"/>
    <w:rsid w:val="00020834"/>
    <w:rsid w:val="00030308"/>
    <w:rsid w:val="000347AB"/>
    <w:rsid w:val="00035BEA"/>
    <w:rsid w:val="000379C9"/>
    <w:rsid w:val="00047468"/>
    <w:rsid w:val="00060777"/>
    <w:rsid w:val="00080F3E"/>
    <w:rsid w:val="00095A9B"/>
    <w:rsid w:val="00096B11"/>
    <w:rsid w:val="00097D26"/>
    <w:rsid w:val="000A01D0"/>
    <w:rsid w:val="000A3ACA"/>
    <w:rsid w:val="000A4C6F"/>
    <w:rsid w:val="000C0BF9"/>
    <w:rsid w:val="000C5B8A"/>
    <w:rsid w:val="000E5371"/>
    <w:rsid w:val="000E5AE6"/>
    <w:rsid w:val="000F176B"/>
    <w:rsid w:val="000F7ED1"/>
    <w:rsid w:val="001005C6"/>
    <w:rsid w:val="001112A9"/>
    <w:rsid w:val="00122FF1"/>
    <w:rsid w:val="00125031"/>
    <w:rsid w:val="00140102"/>
    <w:rsid w:val="001415FB"/>
    <w:rsid w:val="001425D0"/>
    <w:rsid w:val="001431B9"/>
    <w:rsid w:val="0014549D"/>
    <w:rsid w:val="00146B22"/>
    <w:rsid w:val="00155293"/>
    <w:rsid w:val="0015592D"/>
    <w:rsid w:val="00163115"/>
    <w:rsid w:val="00164E78"/>
    <w:rsid w:val="001746AF"/>
    <w:rsid w:val="00177435"/>
    <w:rsid w:val="0017762A"/>
    <w:rsid w:val="00180497"/>
    <w:rsid w:val="001B0661"/>
    <w:rsid w:val="001B41F0"/>
    <w:rsid w:val="001C1926"/>
    <w:rsid w:val="001C221B"/>
    <w:rsid w:val="001C228B"/>
    <w:rsid w:val="001C2B66"/>
    <w:rsid w:val="001D41D4"/>
    <w:rsid w:val="001D69CD"/>
    <w:rsid w:val="001E0945"/>
    <w:rsid w:val="001E4F12"/>
    <w:rsid w:val="00215C42"/>
    <w:rsid w:val="0022088E"/>
    <w:rsid w:val="0023220A"/>
    <w:rsid w:val="00241A8B"/>
    <w:rsid w:val="00242DEA"/>
    <w:rsid w:val="0024778C"/>
    <w:rsid w:val="0025407A"/>
    <w:rsid w:val="002545CC"/>
    <w:rsid w:val="00261CFE"/>
    <w:rsid w:val="002639D2"/>
    <w:rsid w:val="00272065"/>
    <w:rsid w:val="0027626E"/>
    <w:rsid w:val="00283076"/>
    <w:rsid w:val="00290C1A"/>
    <w:rsid w:val="00290DF5"/>
    <w:rsid w:val="002964D8"/>
    <w:rsid w:val="002A5154"/>
    <w:rsid w:val="002A6E7D"/>
    <w:rsid w:val="002B34CD"/>
    <w:rsid w:val="002D1FD5"/>
    <w:rsid w:val="002D3CFF"/>
    <w:rsid w:val="002E1D73"/>
    <w:rsid w:val="002E6DF7"/>
    <w:rsid w:val="00302580"/>
    <w:rsid w:val="0030729D"/>
    <w:rsid w:val="003107AB"/>
    <w:rsid w:val="00311C7C"/>
    <w:rsid w:val="00322194"/>
    <w:rsid w:val="00324546"/>
    <w:rsid w:val="00355BB9"/>
    <w:rsid w:val="00366A1E"/>
    <w:rsid w:val="003675C7"/>
    <w:rsid w:val="00370147"/>
    <w:rsid w:val="00372217"/>
    <w:rsid w:val="00374C31"/>
    <w:rsid w:val="00377D56"/>
    <w:rsid w:val="003807BA"/>
    <w:rsid w:val="0038755F"/>
    <w:rsid w:val="00392DEA"/>
    <w:rsid w:val="003B2D21"/>
    <w:rsid w:val="003B6C53"/>
    <w:rsid w:val="003C3F7D"/>
    <w:rsid w:val="003E0561"/>
    <w:rsid w:val="003E0AA4"/>
    <w:rsid w:val="003E0BB2"/>
    <w:rsid w:val="003E5473"/>
    <w:rsid w:val="003F2B24"/>
    <w:rsid w:val="00401C06"/>
    <w:rsid w:val="00403E4D"/>
    <w:rsid w:val="004062EF"/>
    <w:rsid w:val="0043588C"/>
    <w:rsid w:val="004414DD"/>
    <w:rsid w:val="00442189"/>
    <w:rsid w:val="00446AF8"/>
    <w:rsid w:val="00447715"/>
    <w:rsid w:val="00460D14"/>
    <w:rsid w:val="00462346"/>
    <w:rsid w:val="004709A6"/>
    <w:rsid w:val="0048306A"/>
    <w:rsid w:val="004943BF"/>
    <w:rsid w:val="0049496F"/>
    <w:rsid w:val="004A3AD4"/>
    <w:rsid w:val="004C015A"/>
    <w:rsid w:val="004E5753"/>
    <w:rsid w:val="004F0B34"/>
    <w:rsid w:val="004F62DC"/>
    <w:rsid w:val="00515AF9"/>
    <w:rsid w:val="005169AA"/>
    <w:rsid w:val="00526617"/>
    <w:rsid w:val="00526B7C"/>
    <w:rsid w:val="00527F33"/>
    <w:rsid w:val="005466CF"/>
    <w:rsid w:val="00552025"/>
    <w:rsid w:val="0056477B"/>
    <w:rsid w:val="00581F72"/>
    <w:rsid w:val="00582283"/>
    <w:rsid w:val="00587B00"/>
    <w:rsid w:val="005A18AF"/>
    <w:rsid w:val="005A46FC"/>
    <w:rsid w:val="005A4C26"/>
    <w:rsid w:val="005A7938"/>
    <w:rsid w:val="005B31E7"/>
    <w:rsid w:val="005D06FF"/>
    <w:rsid w:val="005E413E"/>
    <w:rsid w:val="005E43C6"/>
    <w:rsid w:val="005E560E"/>
    <w:rsid w:val="005E6C4B"/>
    <w:rsid w:val="005F2C9F"/>
    <w:rsid w:val="006302EC"/>
    <w:rsid w:val="00634E2D"/>
    <w:rsid w:val="00640D03"/>
    <w:rsid w:val="00644724"/>
    <w:rsid w:val="00671EF4"/>
    <w:rsid w:val="00673FD0"/>
    <w:rsid w:val="00674D31"/>
    <w:rsid w:val="00682369"/>
    <w:rsid w:val="0068687F"/>
    <w:rsid w:val="00695104"/>
    <w:rsid w:val="006A24C4"/>
    <w:rsid w:val="006B3DE9"/>
    <w:rsid w:val="006D3DE8"/>
    <w:rsid w:val="006D3E8B"/>
    <w:rsid w:val="006E3041"/>
    <w:rsid w:val="006F35A8"/>
    <w:rsid w:val="00710E09"/>
    <w:rsid w:val="00711601"/>
    <w:rsid w:val="00720317"/>
    <w:rsid w:val="0072348D"/>
    <w:rsid w:val="00734F78"/>
    <w:rsid w:val="00736696"/>
    <w:rsid w:val="007372BC"/>
    <w:rsid w:val="00740CC1"/>
    <w:rsid w:val="007524C8"/>
    <w:rsid w:val="0075579E"/>
    <w:rsid w:val="007662C9"/>
    <w:rsid w:val="00782E68"/>
    <w:rsid w:val="007927B1"/>
    <w:rsid w:val="007A06C0"/>
    <w:rsid w:val="007A1A39"/>
    <w:rsid w:val="007A5651"/>
    <w:rsid w:val="007B1739"/>
    <w:rsid w:val="007C3BC3"/>
    <w:rsid w:val="007D3398"/>
    <w:rsid w:val="007E471A"/>
    <w:rsid w:val="007F4D7E"/>
    <w:rsid w:val="007F4FE6"/>
    <w:rsid w:val="007F7575"/>
    <w:rsid w:val="00804591"/>
    <w:rsid w:val="00812661"/>
    <w:rsid w:val="00816B87"/>
    <w:rsid w:val="00843ECE"/>
    <w:rsid w:val="00852099"/>
    <w:rsid w:val="00863330"/>
    <w:rsid w:val="00863B13"/>
    <w:rsid w:val="0088026D"/>
    <w:rsid w:val="00884445"/>
    <w:rsid w:val="00885A7B"/>
    <w:rsid w:val="008966CC"/>
    <w:rsid w:val="008973A1"/>
    <w:rsid w:val="008A488F"/>
    <w:rsid w:val="008B1C0B"/>
    <w:rsid w:val="008B4BE9"/>
    <w:rsid w:val="008C0E58"/>
    <w:rsid w:val="008C0F3F"/>
    <w:rsid w:val="008C5291"/>
    <w:rsid w:val="008D16E7"/>
    <w:rsid w:val="008D22DC"/>
    <w:rsid w:val="008E1F9C"/>
    <w:rsid w:val="008F3340"/>
    <w:rsid w:val="008F3546"/>
    <w:rsid w:val="008F3FD1"/>
    <w:rsid w:val="00904756"/>
    <w:rsid w:val="0090649B"/>
    <w:rsid w:val="00907CC6"/>
    <w:rsid w:val="00911171"/>
    <w:rsid w:val="0091798C"/>
    <w:rsid w:val="00924158"/>
    <w:rsid w:val="009346AC"/>
    <w:rsid w:val="00972A53"/>
    <w:rsid w:val="00976A46"/>
    <w:rsid w:val="0099583A"/>
    <w:rsid w:val="00995C87"/>
    <w:rsid w:val="009A28F4"/>
    <w:rsid w:val="009B095E"/>
    <w:rsid w:val="009D263D"/>
    <w:rsid w:val="009D46B2"/>
    <w:rsid w:val="009F5BAA"/>
    <w:rsid w:val="00A05683"/>
    <w:rsid w:val="00A14757"/>
    <w:rsid w:val="00A32808"/>
    <w:rsid w:val="00A3321C"/>
    <w:rsid w:val="00A40E80"/>
    <w:rsid w:val="00A41F61"/>
    <w:rsid w:val="00A509B8"/>
    <w:rsid w:val="00A6477D"/>
    <w:rsid w:val="00A65509"/>
    <w:rsid w:val="00A777AF"/>
    <w:rsid w:val="00A80F04"/>
    <w:rsid w:val="00A91A36"/>
    <w:rsid w:val="00AA084D"/>
    <w:rsid w:val="00AD7CD1"/>
    <w:rsid w:val="00AE38D6"/>
    <w:rsid w:val="00AF3128"/>
    <w:rsid w:val="00AF6656"/>
    <w:rsid w:val="00B0197C"/>
    <w:rsid w:val="00B12567"/>
    <w:rsid w:val="00B20FB3"/>
    <w:rsid w:val="00B34FC3"/>
    <w:rsid w:val="00B40043"/>
    <w:rsid w:val="00B515E5"/>
    <w:rsid w:val="00B52813"/>
    <w:rsid w:val="00B61893"/>
    <w:rsid w:val="00B66C98"/>
    <w:rsid w:val="00B81F1F"/>
    <w:rsid w:val="00B83649"/>
    <w:rsid w:val="00B85A53"/>
    <w:rsid w:val="00B874E5"/>
    <w:rsid w:val="00B90193"/>
    <w:rsid w:val="00B90C24"/>
    <w:rsid w:val="00B91BFA"/>
    <w:rsid w:val="00B92328"/>
    <w:rsid w:val="00B942B5"/>
    <w:rsid w:val="00BA5A5B"/>
    <w:rsid w:val="00BA6044"/>
    <w:rsid w:val="00BA6467"/>
    <w:rsid w:val="00BA72C5"/>
    <w:rsid w:val="00BC12F4"/>
    <w:rsid w:val="00BD173D"/>
    <w:rsid w:val="00BD6619"/>
    <w:rsid w:val="00BE0709"/>
    <w:rsid w:val="00BE36F0"/>
    <w:rsid w:val="00BF5E3C"/>
    <w:rsid w:val="00C0318D"/>
    <w:rsid w:val="00C03AA9"/>
    <w:rsid w:val="00C2034A"/>
    <w:rsid w:val="00C272EE"/>
    <w:rsid w:val="00C31CC5"/>
    <w:rsid w:val="00C404BB"/>
    <w:rsid w:val="00C43D64"/>
    <w:rsid w:val="00C5213B"/>
    <w:rsid w:val="00C53A5E"/>
    <w:rsid w:val="00C67282"/>
    <w:rsid w:val="00C73953"/>
    <w:rsid w:val="00C93549"/>
    <w:rsid w:val="00C96CF3"/>
    <w:rsid w:val="00CA42D1"/>
    <w:rsid w:val="00CB061C"/>
    <w:rsid w:val="00CD2162"/>
    <w:rsid w:val="00CD2845"/>
    <w:rsid w:val="00CF42D4"/>
    <w:rsid w:val="00CF6107"/>
    <w:rsid w:val="00D01156"/>
    <w:rsid w:val="00D310CA"/>
    <w:rsid w:val="00D31D63"/>
    <w:rsid w:val="00D478C2"/>
    <w:rsid w:val="00D55A54"/>
    <w:rsid w:val="00D576AF"/>
    <w:rsid w:val="00D6436F"/>
    <w:rsid w:val="00D6733E"/>
    <w:rsid w:val="00D754AA"/>
    <w:rsid w:val="00D768E3"/>
    <w:rsid w:val="00D7732E"/>
    <w:rsid w:val="00D775DC"/>
    <w:rsid w:val="00DB0EDE"/>
    <w:rsid w:val="00DB79E8"/>
    <w:rsid w:val="00DB7BDE"/>
    <w:rsid w:val="00DC242C"/>
    <w:rsid w:val="00DC355D"/>
    <w:rsid w:val="00DE08A8"/>
    <w:rsid w:val="00E03203"/>
    <w:rsid w:val="00E23BD4"/>
    <w:rsid w:val="00E264E4"/>
    <w:rsid w:val="00E279AB"/>
    <w:rsid w:val="00E30205"/>
    <w:rsid w:val="00E3692E"/>
    <w:rsid w:val="00E47DDA"/>
    <w:rsid w:val="00E54A56"/>
    <w:rsid w:val="00E6358C"/>
    <w:rsid w:val="00E70FAB"/>
    <w:rsid w:val="00E805F6"/>
    <w:rsid w:val="00E82781"/>
    <w:rsid w:val="00EA179E"/>
    <w:rsid w:val="00EA2432"/>
    <w:rsid w:val="00EC0791"/>
    <w:rsid w:val="00EC5760"/>
    <w:rsid w:val="00ED2980"/>
    <w:rsid w:val="00EE6568"/>
    <w:rsid w:val="00EE784D"/>
    <w:rsid w:val="00EF106A"/>
    <w:rsid w:val="00EF6A6E"/>
    <w:rsid w:val="00F06765"/>
    <w:rsid w:val="00F06B1D"/>
    <w:rsid w:val="00F11F87"/>
    <w:rsid w:val="00F1559A"/>
    <w:rsid w:val="00F23272"/>
    <w:rsid w:val="00F24A83"/>
    <w:rsid w:val="00F25F6F"/>
    <w:rsid w:val="00F32A0F"/>
    <w:rsid w:val="00F464AE"/>
    <w:rsid w:val="00F53D5C"/>
    <w:rsid w:val="00F6529F"/>
    <w:rsid w:val="00F6621C"/>
    <w:rsid w:val="00F712C8"/>
    <w:rsid w:val="00F74D77"/>
    <w:rsid w:val="00F85383"/>
    <w:rsid w:val="00FA5EC0"/>
    <w:rsid w:val="00FA6C82"/>
    <w:rsid w:val="00FB23DF"/>
    <w:rsid w:val="00FB6B2F"/>
    <w:rsid w:val="00FC4487"/>
    <w:rsid w:val="00FC4C3F"/>
    <w:rsid w:val="00FE4B25"/>
    <w:rsid w:val="00FE58EB"/>
    <w:rsid w:val="00FF2D9A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F78"/>
    <w:pPr>
      <w:ind w:left="720"/>
      <w:jc w:val="right"/>
    </w:pPr>
    <w:rPr>
      <w:rFonts w:eastAsia="Calibri"/>
    </w:rPr>
  </w:style>
  <w:style w:type="paragraph" w:customStyle="1" w:styleId="Default">
    <w:name w:val="Default"/>
    <w:uiPriority w:val="99"/>
    <w:rsid w:val="00734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92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28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220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F78"/>
    <w:pPr>
      <w:ind w:left="720"/>
      <w:jc w:val="right"/>
    </w:pPr>
    <w:rPr>
      <w:rFonts w:eastAsia="Calibri"/>
    </w:rPr>
  </w:style>
  <w:style w:type="paragraph" w:customStyle="1" w:styleId="Default">
    <w:name w:val="Default"/>
    <w:uiPriority w:val="99"/>
    <w:rsid w:val="00734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92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28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22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p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bs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t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</dc:creator>
  <cp:lastModifiedBy>Ponomarev</cp:lastModifiedBy>
  <cp:revision>3</cp:revision>
  <cp:lastPrinted>2012-03-14T06:40:00Z</cp:lastPrinted>
  <dcterms:created xsi:type="dcterms:W3CDTF">2012-03-20T09:04:00Z</dcterms:created>
  <dcterms:modified xsi:type="dcterms:W3CDTF">2012-03-20T09:17:00Z</dcterms:modified>
</cp:coreProperties>
</file>